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№ ___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 оказание платных образовательных услуг по программе дополнительного образования взрослых в форме дистанционного обучения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г. Москва                                                                                                   «_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» __________ 2024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ИП Левчук Ирина Михайловна,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именуемое в дальнейшем «Исполнитель», в лице Левчук Ирины Михайловны, действующего на основании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Свидетельства 40 №001291953 от 17.06.2015 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с одной стороны, 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[Ф.И.О. обучающегося],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именуемый(ая) в дальнейшем «Заказчик», с другой стороны, совместно именуемые «Стороны», заключили настоящий Договор о нижеследующем:</w:t>
      </w:r>
      <w:r/>
    </w:p>
    <w:p>
      <w:pPr>
        <w:pStyle w:val="693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Предмет Договора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Исполнитель обязуется предоставить Заказчи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ку платные образовательные услуги по программе дополнительного образования взрослых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Бровист с нуля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форме дистанционного обучения (далее — Программа), а Заказчик обязуется принять и оплати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ть эти услуги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порядке и на условиях, предусмотренных настоящим Договором.</w:t>
      </w:r>
      <w:r/>
    </w:p>
    <w:p>
      <w:pPr>
        <w:pStyle w:val="693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Характеристика образовательной программы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Программа обучения: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«Бровист с 0».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Форма обучения: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дистанционная (онлайн).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обучения: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 «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» __________ 20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г. по «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» __________ 20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2.4.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Объём программы: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16,5  академических часов.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2.5.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Платформа для обучения: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ООО «Система Геткурс»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доступ по адресу: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https://lashandbrowonline.ru/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693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Права и обязанности Сторон</w:t>
      </w:r>
      <w:r/>
    </w:p>
    <w:p>
      <w:pPr>
        <w:pStyle w:val="695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3.1. Обязанности Исполнителя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3.1.1. Обеспечить доступ Заказчика к образовательным материалам и ресурсам Программы через выбранную онлайн-платформу.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3.1.2. Предоставить необходимое учебно-методическое обеспечение, включая видеоуроки, презентации, методические рекомендации и другие материалы.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3.1.3. Обеспечить возможность взаимодействия с преподавателями и получения обратной связи (через чаты, электронную почту, вебинары и др.).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3.1.4. По окончании обучения выдать Заказчику свидетельство (сертификат) установленного образца о прохождении Программы в электронном виде (с возможностью получения бумажного экземпляра по запросу).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695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3.2. Права Исполнителя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3.2.1. Получать от Заказчика оплату за оказываемые услуги в порядке и сроки, предусмотренные настоящим Договором.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3.2.2. Ограничить доступ Заказчика к образовательным материалам при нарушении им условий Договора или правил пользования онлайн-платформой.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3.2.3. Вносить изменения в расписание онлайн-мероприятий (вебинаров, консультаций) с предварительным уведомлением Заказчика.</w:t>
      </w:r>
      <w:r/>
    </w:p>
    <w:p>
      <w:pPr>
        <w:pStyle w:val="695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3.3. Обязанности Заказчика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3.3.1. Своевременно оплачивать услуги Исполнителя в соответствии с условиями Договора.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3.3.2. Соблюдать правила пользования онлайн-платформой и правила сетевого этикета.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3.3.3. Регулярно проходить обучение и выполнять задания в соответствии с учебным планом.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3.3.4. Обеспечить наличие необходимого технического оборудования и доступа в интернет для прохождения обучения.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3.3.5. Предоставить необходимые документы для заключения Договора и оформления налогового вычета.</w:t>
      </w:r>
      <w:r/>
    </w:p>
    <w:p>
      <w:pPr>
        <w:pStyle w:val="695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3.4. Права Заказчика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3.4.1. Получать от Исполнителя образовательные услуги надлежащего качества в соответствии с Программой.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3.4.2. Обращаться к преподавателям и тьюторам за консультациями по вопросам, связанным с освоением Программы.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3.4.3. Получать документы, подтверждающие оплату услуг.</w:t>
      </w:r>
      <w:r/>
    </w:p>
    <w:p>
      <w:pPr>
        <w:pStyle w:val="693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Стоимость услуг и порядок расчётов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4.1.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Общая стоимость услуг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 настоящему Договору составляет 2490-00 (Две тысячи четыреста девяносто) рублей 00 копеек.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Оплата производится в следующем порядке: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Единовременно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в размере 100% стоимости услуг, не позднее «_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» __________ 20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Оплата производится путём безналичного перечисления денежных средств на расчётный счёт Исполнителя либо с использованием онлайн-платёжных систем, доступных на сайте Исполнителя.</w:t>
      </w:r>
      <w:r/>
    </w:p>
    <w:p>
      <w:pPr>
        <w:pStyle w:val="693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Ответственность Сторон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Исполнитель не несёт ответственность за технические проблемы, связанные с оборудованием или интернет-соединением Заказчика.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5.3. Заказчик несёт ответственность за сохранность своих регистрационных данных и недопущение их передачи третьим лицам.</w:t>
      </w:r>
      <w:r/>
    </w:p>
    <w:p>
      <w:pPr>
        <w:pStyle w:val="693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6. Порядок разрешения споров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6.1. Споры и разногласия, возникающие в связи с исполнением настоящего Договора, разрешаются путём переговоров между Сторонами.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6.2. В случае невозможности разрешения спора путём переговоров он подлежит рассмотрению в судебном порядке по месту нахождения Исполнителя.</w:t>
      </w:r>
      <w:r/>
    </w:p>
    <w:p>
      <w:pPr>
        <w:pStyle w:val="693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7. Срок действия Договора и условия его расторжения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7.1. Настоящий Договор вступает в силу с момента его подписания и действует до полного исполнения Сторонами своих обязательств.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7.2. Договор может быть расторгнут по соглашению Сторон или в одностороннем порядке в случаях, предусмотренных действующим законодательством.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7.3. В случае расторжения Договора по инициативе Заказчика возврат денежных средств производится за вычетом фактически понесённых Исполнителем расходов и пропорционально объёму предоставленных услуг.</w:t>
      </w:r>
      <w:r/>
    </w:p>
    <w:p>
      <w:pPr>
        <w:pStyle w:val="693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8. Прочие условия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8.1. Все изменения и дополнения к настоящему Договору действительны при условии, если они совершены в письменной форме и подписаны Сторонами или подтверждены посредством электронного документооборота.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8.2. Договор составлен в двух экземплярах (или в электронном виде), имеющих равную юридическую силу, по одному для каждой из Сторон.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8.3. Неотъемлемыми частями настоящего Договора являются: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69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Приложение №1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Программа обучения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«Бровист с 0».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Style w:val="869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Приложение №2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Копия лицензии на осуществление образовательной деятельности.</w:t>
      </w:r>
      <w:r/>
    </w:p>
    <w:p>
      <w:pPr>
        <w:pStyle w:val="869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Приложение №3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Правила пользования онлайн-платформой и сетевого этикета.</w:t>
      </w:r>
      <w:r/>
    </w:p>
    <w:p>
      <w:pPr>
        <w:pStyle w:val="693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9. Реквизиты и подписи Сторон</w:t>
      </w:r>
      <w:r/>
    </w:p>
    <w:tbl>
      <w:tblPr>
        <w:tblStyle w:val="721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>
          <w:trHeight w:val="49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r/>
            <w:r/>
          </w:p>
        </w:tc>
      </w:tr>
      <w:tr>
        <w:trPr>
          <w:trHeight w:val="2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ИП Левчук Ирина Михайловна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400900066661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Паспорт: серия ___ номер ___,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311400120600010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25 июля 2011г.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выдан [кем и когда выдан]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249730 Калужская обл., Козельский р-н,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Березичский стеклозавод,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Заречная, д.3 кв.10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регистрации: [адрес]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Расчетный счет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40802810538000020501.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Сбербанк г. Москва (ПАО)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[телефон]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r/>
            <w:r/>
          </w:p>
        </w:tc>
      </w:tr>
      <w:tr>
        <w:trPr>
          <w:trHeight w:val="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Кор. Счет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30101810400000000225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E-mail: [e-mail]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044525225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Телефон: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8-495-240-55-95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E-mail: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info@levchukpro.com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Сайт: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https://lash-and-brow.ru/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Левчук И.М  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r/>
            <w:r/>
          </w:p>
          <w:p>
            <w:r>
              <w:t xml:space="preserve">ФИО __________________________________</w:t>
            </w:r>
            <w:r/>
          </w:p>
        </w:tc>
      </w:tr>
    </w:tbl>
    <w:p>
      <w:r/>
      <w:r/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Приложение №1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Программа обучения «Бровист с 0»</w:t>
      </w:r>
      <w:r/>
    </w:p>
    <w:p>
      <w:pPr>
        <w:pStyle w:val="869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Цель программы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Освоение теоретических знаний и практических навыков в области архитектуры бровей для профессиональной деятельности.</w:t>
      </w:r>
      <w:r/>
    </w:p>
    <w:p>
      <w:pPr>
        <w:pStyle w:val="869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Содержание программы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tbl>
      <w:tblPr>
        <w:tblStyle w:val="72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5072"/>
        <w:gridCol w:w="891"/>
        <w:gridCol w:w="885"/>
        <w:gridCol w:w="931"/>
        <w:gridCol w:w="1151"/>
      </w:tblGrid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Наименование модулей,</w:t>
              <w:br/>
              <w:t xml:space="preserve">дисциплин, разделов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Всего,</w:t>
              <w:br/>
              <w:t xml:space="preserve">час.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67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лекци</w:t>
              <w:br/>
              <w:t xml:space="preserve">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Семинар</w:t>
              <w:br/>
              <w:t xml:space="preserve">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практически</w:t>
              <w:br/>
              <w:t xml:space="preserve">е занятия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Введение в профессию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Урок 1. Строение кожи, ее типы, pH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Урок 2. Строение волоса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Урок 3. Формы бровей, формы лиц. Работа со сложными бровями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Урок 4. Коррекция бровей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Урок 5. Хна, техника работы с хной. Колористика хны BrowXenna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Урок 6. Колористика Oxygen J2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Урок 7. Подготовка рабочего места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Урок 8. Материалы для работы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Урок 9. Обработка инструментов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Урок 10. Как психологически подготовиться к первому клиенту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Самостоятельная практическая отработка студентом полученных навыков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2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Итого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10,5</w:t>
            </w:r>
            <w:r/>
          </w:p>
        </w:tc>
      </w:tr>
    </w:tbl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Объём программы: 16,5  академических часов.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Форма обучения: дистанционная (онлайн).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Методы обучения:</w:t>
      </w:r>
      <w:r/>
    </w:p>
    <w:p>
      <w:pPr>
        <w:pStyle w:val="869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Видеоуроки и вебинары с подробными демонстрациями.</w:t>
      </w:r>
      <w:r/>
    </w:p>
    <w:p>
      <w:pPr>
        <w:pStyle w:val="869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Методические материалы</w:t>
      </w:r>
      <w:r/>
    </w:p>
    <w:p>
      <w:pPr>
        <w:pStyle w:val="869"/>
        <w:numPr>
          <w:ilvl w:val="0"/>
          <w:numId w:val="5"/>
        </w:numPr>
        <w:ind w:right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Индивидуальная отработка полученных навыков студентом на материалах , предоставляемых учебным центром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 завершении курса слушатели будут:</w:t>
      </w:r>
      <w:r/>
    </w:p>
    <w:p>
      <w:pPr>
        <w:pStyle w:val="869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Иметь глубокие знания о типах красителей и особенностях их применения.</w:t>
      </w:r>
      <w:r/>
    </w:p>
    <w:p>
      <w:pPr>
        <w:pStyle w:val="869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Владеть техниками коррекции и окрашивания бровей различными методами.</w:t>
      </w:r>
      <w:r/>
    </w:p>
    <w:p>
      <w:pPr>
        <w:pStyle w:val="869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Уметь подбирать форму бровей в соответствии с индивидуальными особенностями клиента.</w:t>
      </w:r>
      <w:r/>
    </w:p>
    <w:p>
      <w:pPr>
        <w:pStyle w:val="869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Знать правила подготовки рабочего места и обработки инструментов.</w:t>
      </w:r>
      <w:r/>
    </w:p>
    <w:p>
      <w:pPr>
        <w:pStyle w:val="869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Готовы к взаимодействию с первыми клиентами, преодолев психологические барьеры.</w:t>
      </w:r>
      <w:r/>
    </w:p>
    <w:p>
      <w:pPr>
        <w:pStyle w:val="869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Обладать навыками работы с хной BrowXenna  и системой Oxygen J2.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Документ об окончании курса: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После успешного завершения программы  слушателям выдаётся сертификат установленного образца о прохождении курса «Бровист с 0».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Приложение №2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Копия лицензии на осуществление образовательной деятельности</w:t>
      </w:r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Доступна по ссылке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0" w:tooltip="https://lash-and-brow.ru/sveden/" w:history="1">
        <w:r>
          <w:rPr>
            <w:rStyle w:val="847"/>
            <w:rFonts w:ascii="Times New Roman" w:hAnsi="Times New Roman" w:eastAsia="Times New Roman" w:cs="Times New Roman"/>
            <w:sz w:val="24"/>
          </w:rPr>
          <w:t xml:space="preserve">https://lash-and-brow.ru/sveden/</w:t>
        </w:r>
        <w:r>
          <w:rPr>
            <w:rStyle w:val="847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hd w:val="nil" w:color="auto"/>
      </w:pPr>
      <w:r>
        <w:br w:type="page" w:clear="all"/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Приложение №3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Правила пользования онлайн-платформой и сетевого этикета</w:t>
      </w:r>
      <w:r/>
    </w:p>
    <w:p>
      <w:pPr>
        <w:pStyle w:val="869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Доступ к платформе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pStyle w:val="869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Логин и пароль для доступа предоставляются после оплаты услуг.</w:t>
      </w:r>
      <w:r/>
    </w:p>
    <w:p>
      <w:pPr>
        <w:pStyle w:val="869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Запрещается передавать данные для входа третьим лицам.</w:t>
      </w:r>
      <w:r/>
    </w:p>
    <w:p>
      <w:pPr>
        <w:pStyle w:val="869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Правила поведения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pStyle w:val="869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Соблюдать уважительное отношение к другим участникам обучения и преподавателям.</w:t>
      </w:r>
      <w:r/>
    </w:p>
    <w:p>
      <w:pPr>
        <w:pStyle w:val="869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 распространять запрещённую законодательством информацию.</w:t>
      </w:r>
      <w:r/>
    </w:p>
    <w:p>
      <w:pPr>
        <w:pStyle w:val="869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Технические требования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pStyle w:val="869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стабильного интернет-соединения.</w:t>
      </w:r>
      <w:r/>
    </w:p>
    <w:p>
      <w:pPr>
        <w:pStyle w:val="869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Использование актуальных версий браузеров и необходимых программ.</w:t>
      </w:r>
      <w:r/>
    </w:p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142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-925039</wp:posOffset>
              </wp:positionH>
              <wp:positionV relativeFrom="paragraph">
                <wp:posOffset>-51990</wp:posOffset>
              </wp:positionV>
              <wp:extent cx="2293789" cy="738600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ight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030411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2293788" cy="738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048;o:allowoverlap:true;o:allowincell:true;mso-position-horizontal-relative:text;margin-left:-72.84pt;mso-position-horizontal:absolute;mso-position-vertical-relative:text;margin-top:-4.09pt;mso-position-vertical:absolute;width:180.61pt;height:58.16pt;mso-wrap-distance-left:9.07pt;mso-wrap-distance-top:0.00pt;mso-wrap-distance-right:9.07pt;mso-wrap-distance-bottom:0.00pt;" wrapcoords="0 0 100000 0 100000 100000 0 100000" stroked="false">
              <v:path textboxrect="0,0,0,0"/>
              <w10:wrap type="tight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5"/>
    <w:next w:val="86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0">
    <w:name w:val="Heading 1 Char"/>
    <w:link w:val="689"/>
    <w:uiPriority w:val="9"/>
    <w:rPr>
      <w:rFonts w:ascii="Liberation Sans" w:hAnsi="Liberation Sans" w:eastAsia="Liberation Sans" w:cs="Liberation Sans"/>
    </w:rPr>
  </w:style>
  <w:style w:type="paragraph" w:styleId="691">
    <w:name w:val="Heading 2"/>
    <w:basedOn w:val="689"/>
    <w:next w:val="865"/>
    <w:link w:val="692"/>
    <w:uiPriority w:val="9"/>
    <w:unhideWhenUsed/>
    <w:qFormat/>
    <w:rPr>
      <w:rFonts w:ascii="Liberation Sans" w:hAnsi="Liberation Sans" w:eastAsia="Liberation Sans" w:cs="Liberation Sans"/>
    </w:rPr>
  </w:style>
  <w:style w:type="character" w:styleId="692">
    <w:name w:val="Heading 2 Char"/>
    <w:link w:val="691"/>
    <w:uiPriority w:val="9"/>
    <w:rPr>
      <w:rFonts w:ascii="Liberation Sans" w:hAnsi="Liberation Sans" w:eastAsia="Liberation Sans" w:cs="Liberation Sans"/>
      <w:sz w:val="34"/>
    </w:rPr>
  </w:style>
  <w:style w:type="paragraph" w:styleId="693">
    <w:name w:val="Heading 3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94">
    <w:name w:val="Heading 3 Char"/>
    <w:link w:val="693"/>
    <w:uiPriority w:val="9"/>
    <w:rPr>
      <w:rFonts w:ascii="Liberation Sans" w:hAnsi="Liberation Sans" w:cs="Liberation Sans"/>
    </w:rPr>
  </w:style>
  <w:style w:type="paragraph" w:styleId="695">
    <w:name w:val="Heading 4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Liberation Sans" w:hAnsi="Liberation Sans" w:eastAsia="Liberation Sans" w:cs="Liberation Sans"/>
    </w:rPr>
  </w:style>
  <w:style w:type="paragraph" w:styleId="697">
    <w:name w:val="Heading 5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Liberation Sans" w:hAnsi="Liberation Sans" w:eastAsia="Liberation Sans" w:cs="Liberation Sans"/>
    </w:rPr>
  </w:style>
  <w:style w:type="paragraph" w:styleId="699">
    <w:name w:val="Heading 6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Liberation Sans" w:hAnsi="Liberation Sans" w:eastAsia="Liberation Sans" w:cs="Liberation Sans"/>
    </w:rPr>
  </w:style>
  <w:style w:type="paragraph" w:styleId="701">
    <w:name w:val="Heading 7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Liberation Sans" w:hAnsi="Liberation Sans" w:eastAsia="Liberation Sans" w:cs="Liberation Sans"/>
    </w:rPr>
  </w:style>
  <w:style w:type="paragraph" w:styleId="703">
    <w:name w:val="Heading 8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Liberation Sans" w:hAnsi="Liberation Sans" w:eastAsia="Liberation Sans" w:cs="Liberation Sans"/>
    </w:rPr>
  </w:style>
  <w:style w:type="paragraph" w:styleId="705">
    <w:name w:val="Heading 9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Liberation Sans" w:hAnsi="Liberation Sans" w:eastAsia="Liberation Sans" w:cs="Liberation Sans"/>
    </w:rPr>
  </w:style>
  <w:style w:type="paragraph" w:styleId="707">
    <w:name w:val="Title"/>
    <w:basedOn w:val="865"/>
    <w:next w:val="86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717"/>
    <w:uiPriority w:val="99"/>
  </w:style>
  <w:style w:type="table" w:styleId="721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No Spacing"/>
    <w:basedOn w:val="865"/>
    <w:uiPriority w:val="1"/>
    <w:qFormat/>
    <w:pPr>
      <w:spacing w:after="0" w:line="240" w:lineRule="auto"/>
    </w:pPr>
  </w:style>
  <w:style w:type="paragraph" w:styleId="869">
    <w:name w:val="List Paragraph"/>
    <w:basedOn w:val="865"/>
    <w:uiPriority w:val="34"/>
    <w:qFormat/>
    <w:pPr>
      <w:contextualSpacing/>
      <w:ind w:left="720"/>
    </w:pPr>
  </w:style>
  <w:style w:type="character" w:styleId="87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ash-and-brow.ru/sveden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Сергей Мироненко</cp:lastModifiedBy>
  <cp:revision>6</cp:revision>
  <dcterms:modified xsi:type="dcterms:W3CDTF">2024-11-28T13:41:47Z</dcterms:modified>
</cp:coreProperties>
</file>